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3092" w14:textId="77777777" w:rsidR="007B263B" w:rsidRDefault="000B075A">
      <w:pPr>
        <w:pStyle w:val="BodyText"/>
        <w:ind w:left="90"/>
        <w:rPr>
          <w:rFonts w:ascii="Times New Roman"/>
          <w:sz w:val="20"/>
        </w:rPr>
      </w:pPr>
      <w:r>
        <w:rPr>
          <w:rFonts w:ascii="Times New Roman"/>
          <w:noProof/>
          <w:sz w:val="20"/>
        </w:rPr>
        <mc:AlternateContent>
          <mc:Choice Requires="wps">
            <w:drawing>
              <wp:inline distT="0" distB="0" distL="0" distR="0" wp14:anchorId="0BF4AEA2" wp14:editId="44DC211E">
                <wp:extent cx="6858000" cy="647700"/>
                <wp:effectExtent l="12700" t="9525" r="1587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7700"/>
                        </a:xfrm>
                        <a:prstGeom prst="rect">
                          <a:avLst/>
                        </a:prstGeom>
                        <a:noFill/>
                        <a:ln w="12700">
                          <a:solidFill>
                            <a:srgbClr val="FF5F1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C7A118" w14:textId="77777777" w:rsidR="007B263B" w:rsidRDefault="000B075A">
                            <w:pPr>
                              <w:spacing w:before="88" w:line="194" w:lineRule="auto"/>
                              <w:ind w:left="1128" w:right="1061" w:firstLine="36"/>
                              <w:rPr>
                                <w:b/>
                                <w:i/>
                                <w:sz w:val="36"/>
                              </w:rPr>
                            </w:pPr>
                            <w:r>
                              <w:rPr>
                                <w:b/>
                                <w:i/>
                                <w:color w:val="FF5F17"/>
                                <w:sz w:val="36"/>
                                <w:u w:val="single" w:color="FF5F17"/>
                              </w:rPr>
                              <w:t>SHARE THIS LETTER WITH YOUR TAX PREPARER</w:t>
                            </w:r>
                            <w:r>
                              <w:rPr>
                                <w:b/>
                                <w:i/>
                                <w:color w:val="FF5F17"/>
                                <w:sz w:val="36"/>
                              </w:rPr>
                              <w:t xml:space="preserve"> TO MAKE SURE YOU GET THE CORRECT REFUND</w:t>
                            </w:r>
                          </w:p>
                        </w:txbxContent>
                      </wps:txbx>
                      <wps:bodyPr rot="0" vert="horz" wrap="square" lIns="0" tIns="0" rIns="0" bIns="0" anchor="t" anchorCtr="0" upright="1">
                        <a:noAutofit/>
                      </wps:bodyPr>
                    </wps:wsp>
                  </a:graphicData>
                </a:graphic>
              </wp:inline>
            </w:drawing>
          </mc:Choice>
          <mc:Fallback>
            <w:pict>
              <v:shapetype w14:anchorId="0BF4AEA2" id="_x0000_t202" coordsize="21600,21600" o:spt="202" path="m,l,21600r21600,l21600,xe">
                <v:stroke joinstyle="miter"/>
                <v:path gradientshapeok="t" o:connecttype="rect"/>
              </v:shapetype>
              <v:shape id="Text Box 2" o:spid="_x0000_s1026" type="#_x0000_t202" style="width:540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" filled="f" strokecolor="#ff5f17" strokeweight="1pt">
                <v:textbox inset="0,0,0,0">
                  <w:txbxContent>
                    <w:p w14:paraId="3EC7A118" w14:textId="77777777" w:rsidR="007B263B" w:rsidRDefault="000B075A">
                      <w:pPr>
                        <w:spacing w:before="88" w:line="194" w:lineRule="auto"/>
                        <w:ind w:left="1128" w:right="1061" w:firstLine="36"/>
                        <w:rPr>
                          <w:b/>
                          <w:i/>
                          <w:sz w:val="36"/>
                        </w:rPr>
                      </w:pPr>
                      <w:r>
                        <w:rPr>
                          <w:b/>
                          <w:i/>
                          <w:color w:val="FF5F17"/>
                          <w:sz w:val="36"/>
                          <w:u w:val="single" w:color="FF5F17"/>
                        </w:rPr>
                        <w:t>SHARE THIS LETTER WITH YOUR TAX PREPARER</w:t>
                      </w:r>
                      <w:r>
                        <w:rPr>
                          <w:b/>
                          <w:i/>
                          <w:color w:val="FF5F17"/>
                          <w:sz w:val="36"/>
                        </w:rPr>
                        <w:t xml:space="preserve"> TO MAKE SURE YOU GET THE CORRECT REFUND</w:t>
                      </w:r>
                    </w:p>
                  </w:txbxContent>
                </v:textbox>
                <w10:anchorlock/>
              </v:shape>
            </w:pict>
          </mc:Fallback>
        </mc:AlternateContent>
      </w:r>
    </w:p>
    <w:p w14:paraId="24CE1D2B" w14:textId="77777777" w:rsidR="007B263B" w:rsidRDefault="007B263B">
      <w:pPr>
        <w:pStyle w:val="BodyText"/>
        <w:spacing w:before="6"/>
        <w:ind w:left="0"/>
        <w:rPr>
          <w:rFonts w:ascii="Times New Roman"/>
          <w:sz w:val="26"/>
        </w:rPr>
      </w:pPr>
    </w:p>
    <w:p w14:paraId="1241C314" w14:textId="77777777" w:rsidR="007B263B" w:rsidRDefault="000B075A">
      <w:pPr>
        <w:spacing w:before="137" w:line="194" w:lineRule="auto"/>
        <w:ind w:left="2929" w:right="1228"/>
        <w:rPr>
          <w:rFonts w:ascii="Renner* Thin"/>
          <w:sz w:val="50"/>
        </w:rPr>
      </w:pPr>
      <w:r>
        <w:rPr>
          <w:noProof/>
        </w:rPr>
        <w:drawing>
          <wp:anchor distT="0" distB="0" distL="0" distR="0" simplePos="0" relativeHeight="1048" behindDoc="0" locked="0" layoutInCell="1" allowOverlap="1" wp14:anchorId="4BEF5271" wp14:editId="373A8B06">
            <wp:simplePos x="0" y="0"/>
            <wp:positionH relativeFrom="page">
              <wp:posOffset>493275</wp:posOffset>
            </wp:positionH>
            <wp:positionV relativeFrom="paragraph">
              <wp:posOffset>-21401</wp:posOffset>
            </wp:positionV>
            <wp:extent cx="1569278" cy="8841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69278" cy="884146"/>
                    </a:xfrm>
                    <a:prstGeom prst="rect">
                      <a:avLst/>
                    </a:prstGeom>
                  </pic:spPr>
                </pic:pic>
              </a:graphicData>
            </a:graphic>
          </wp:anchor>
        </w:drawing>
      </w:r>
      <w:r>
        <w:rPr>
          <w:rFonts w:ascii="Renner* Thin"/>
          <w:color w:val="136DB5"/>
          <w:sz w:val="50"/>
        </w:rPr>
        <w:t>IMPORTANT INSTRUCTIONS FOR YOUR TAX PREPARER</w:t>
      </w:r>
    </w:p>
    <w:p w14:paraId="7FE5A28A" w14:textId="77777777" w:rsidR="007B263B" w:rsidRDefault="007B263B">
      <w:pPr>
        <w:pStyle w:val="BodyText"/>
        <w:ind w:left="0"/>
        <w:rPr>
          <w:rFonts w:ascii="Renner* Thin"/>
          <w:sz w:val="20"/>
        </w:rPr>
      </w:pPr>
    </w:p>
    <w:p w14:paraId="279984E4" w14:textId="77777777" w:rsidR="007B263B" w:rsidRDefault="007B263B">
      <w:pPr>
        <w:pStyle w:val="BodyText"/>
        <w:ind w:left="0"/>
        <w:rPr>
          <w:rFonts w:ascii="Renner* Thin"/>
          <w:sz w:val="20"/>
        </w:rPr>
      </w:pPr>
    </w:p>
    <w:p w14:paraId="478BE2F0" w14:textId="77777777" w:rsidR="007B263B" w:rsidRDefault="000B075A">
      <w:pPr>
        <w:pStyle w:val="BodyText"/>
        <w:tabs>
          <w:tab w:val="left" w:pos="879"/>
        </w:tabs>
        <w:spacing w:before="244"/>
      </w:pPr>
      <w:r>
        <w:rPr>
          <w:b/>
          <w:color w:val="231F20"/>
          <w:spacing w:val="-8"/>
        </w:rPr>
        <w:t>To:</w:t>
      </w:r>
      <w:r>
        <w:rPr>
          <w:b/>
          <w:color w:val="231F20"/>
          <w:spacing w:val="-8"/>
        </w:rPr>
        <w:tab/>
      </w:r>
      <w:r>
        <w:rPr>
          <w:color w:val="231F20"/>
          <w:spacing w:val="-4"/>
        </w:rPr>
        <w:t xml:space="preserve">Family’s </w:t>
      </w:r>
      <w:r>
        <w:rPr>
          <w:color w:val="231F20"/>
          <w:spacing w:val="-8"/>
        </w:rPr>
        <w:t>Tax</w:t>
      </w:r>
      <w:r>
        <w:rPr>
          <w:color w:val="231F20"/>
          <w:spacing w:val="3"/>
        </w:rPr>
        <w:t xml:space="preserve"> </w:t>
      </w:r>
      <w:r>
        <w:rPr>
          <w:color w:val="231F20"/>
        </w:rPr>
        <w:t>Preparer</w:t>
      </w:r>
    </w:p>
    <w:p w14:paraId="5C8DEF4C" w14:textId="77777777" w:rsidR="007B263B" w:rsidRDefault="000B075A">
      <w:pPr>
        <w:pStyle w:val="BodyText"/>
        <w:spacing w:before="202"/>
      </w:pPr>
      <w:r>
        <w:rPr>
          <w:b/>
          <w:color w:val="231F20"/>
        </w:rPr>
        <w:t xml:space="preserve">From: </w:t>
      </w:r>
      <w:r w:rsidR="00EA0A1C">
        <w:rPr>
          <w:b/>
          <w:color w:val="231F20"/>
        </w:rPr>
        <w:t xml:space="preserve"> </w:t>
      </w:r>
      <w:r>
        <w:rPr>
          <w:color w:val="231F20"/>
        </w:rPr>
        <w:t>Minnesota Afterschool Advance</w:t>
      </w:r>
    </w:p>
    <w:p w14:paraId="4C2215D8" w14:textId="77777777" w:rsidR="007B263B" w:rsidRDefault="000B075A">
      <w:pPr>
        <w:pStyle w:val="BodyText"/>
        <w:tabs>
          <w:tab w:val="left" w:pos="879"/>
        </w:tabs>
        <w:spacing w:before="203"/>
      </w:pPr>
      <w:r>
        <w:rPr>
          <w:b/>
          <w:color w:val="231F20"/>
        </w:rPr>
        <w:t>Re:</w:t>
      </w:r>
      <w:r>
        <w:rPr>
          <w:b/>
          <w:color w:val="231F20"/>
        </w:rPr>
        <w:tab/>
      </w:r>
      <w:r>
        <w:rPr>
          <w:color w:val="231F20"/>
        </w:rPr>
        <w:t xml:space="preserve">Claiming the MN K-12 Education </w:t>
      </w:r>
      <w:r>
        <w:rPr>
          <w:color w:val="231F20"/>
          <w:spacing w:val="-8"/>
        </w:rPr>
        <w:t>Tax</w:t>
      </w:r>
      <w:r>
        <w:rPr>
          <w:color w:val="231F20"/>
          <w:spacing w:val="-1"/>
        </w:rPr>
        <w:t xml:space="preserve"> </w:t>
      </w:r>
      <w:r>
        <w:rPr>
          <w:color w:val="231F20"/>
        </w:rPr>
        <w:t>Credit</w:t>
      </w:r>
    </w:p>
    <w:p w14:paraId="52ACD423" w14:textId="77777777" w:rsidR="007B263B" w:rsidRDefault="000B075A">
      <w:pPr>
        <w:spacing w:before="251" w:line="194" w:lineRule="auto"/>
        <w:ind w:left="160" w:right="340"/>
      </w:pPr>
      <w:r>
        <w:rPr>
          <w:color w:val="231F20"/>
        </w:rPr>
        <w:t xml:space="preserve">The </w:t>
      </w:r>
      <w:r>
        <w:rPr>
          <w:color w:val="231F20"/>
          <w:spacing w:val="-3"/>
        </w:rPr>
        <w:t xml:space="preserve">family </w:t>
      </w:r>
      <w:r>
        <w:rPr>
          <w:color w:val="231F20"/>
        </w:rPr>
        <w:t xml:space="preserve">for </w:t>
      </w:r>
      <w:r>
        <w:rPr>
          <w:color w:val="231F20"/>
          <w:spacing w:val="-3"/>
        </w:rPr>
        <w:t xml:space="preserve">whom you are preparing </w:t>
      </w:r>
      <w:r>
        <w:rPr>
          <w:color w:val="231F20"/>
        </w:rPr>
        <w:t xml:space="preserve">a </w:t>
      </w:r>
      <w:r>
        <w:rPr>
          <w:color w:val="231F20"/>
          <w:spacing w:val="-3"/>
        </w:rPr>
        <w:t>202</w:t>
      </w:r>
      <w:r w:rsidR="002742FC">
        <w:rPr>
          <w:color w:val="231F20"/>
          <w:spacing w:val="-3"/>
        </w:rPr>
        <w:t>2</w:t>
      </w:r>
      <w:r>
        <w:rPr>
          <w:color w:val="231F20"/>
          <w:spacing w:val="-3"/>
        </w:rPr>
        <w:t xml:space="preserve"> </w:t>
      </w:r>
      <w:r>
        <w:rPr>
          <w:color w:val="231F20"/>
        </w:rPr>
        <w:t xml:space="preserve">tax </w:t>
      </w:r>
      <w:r>
        <w:rPr>
          <w:color w:val="231F20"/>
          <w:spacing w:val="-3"/>
        </w:rPr>
        <w:t xml:space="preserve">return </w:t>
      </w:r>
      <w:r>
        <w:rPr>
          <w:color w:val="231F20"/>
        </w:rPr>
        <w:t xml:space="preserve">is a </w:t>
      </w:r>
      <w:r>
        <w:rPr>
          <w:color w:val="231F20"/>
          <w:spacing w:val="-3"/>
        </w:rPr>
        <w:t xml:space="preserve">participant </w:t>
      </w:r>
      <w:r>
        <w:rPr>
          <w:color w:val="231F20"/>
        </w:rPr>
        <w:t xml:space="preserve">in </w:t>
      </w:r>
      <w:r>
        <w:rPr>
          <w:color w:val="231F20"/>
          <w:spacing w:val="-3"/>
        </w:rPr>
        <w:t xml:space="preserve">Minnesota Afterschool Advance </w:t>
      </w:r>
      <w:r>
        <w:rPr>
          <w:color w:val="231F20"/>
        </w:rPr>
        <w:t xml:space="preserve">(MAA). </w:t>
      </w:r>
      <w:r>
        <w:rPr>
          <w:b/>
          <w:color w:val="231F20"/>
        </w:rPr>
        <w:t xml:space="preserve">It is </w:t>
      </w:r>
      <w:r>
        <w:rPr>
          <w:b/>
          <w:color w:val="231F20"/>
          <w:spacing w:val="-3"/>
        </w:rPr>
        <w:t xml:space="preserve">critical </w:t>
      </w:r>
      <w:r>
        <w:rPr>
          <w:b/>
          <w:color w:val="231F20"/>
        </w:rPr>
        <w:t xml:space="preserve">to </w:t>
      </w:r>
      <w:r>
        <w:rPr>
          <w:b/>
          <w:color w:val="231F20"/>
          <w:spacing w:val="-3"/>
        </w:rPr>
        <w:t xml:space="preserve">check </w:t>
      </w:r>
      <w:r>
        <w:rPr>
          <w:b/>
          <w:color w:val="231F20"/>
        </w:rPr>
        <w:t xml:space="preserve">the </w:t>
      </w:r>
      <w:r>
        <w:rPr>
          <w:b/>
          <w:color w:val="231F20"/>
          <w:spacing w:val="-6"/>
        </w:rPr>
        <w:t xml:space="preserve">family’s </w:t>
      </w:r>
      <w:r>
        <w:rPr>
          <w:b/>
          <w:color w:val="231F20"/>
          <w:spacing w:val="-3"/>
        </w:rPr>
        <w:t xml:space="preserve">eligibility </w:t>
      </w:r>
      <w:r>
        <w:rPr>
          <w:b/>
          <w:color w:val="231F20"/>
        </w:rPr>
        <w:t xml:space="preserve">for the </w:t>
      </w:r>
      <w:r>
        <w:rPr>
          <w:b/>
          <w:color w:val="231F20"/>
          <w:spacing w:val="-3"/>
        </w:rPr>
        <w:t xml:space="preserve">K-12 Education </w:t>
      </w:r>
      <w:r>
        <w:rPr>
          <w:b/>
          <w:color w:val="231F20"/>
          <w:spacing w:val="-10"/>
        </w:rPr>
        <w:t xml:space="preserve">Tax </w:t>
      </w:r>
      <w:r>
        <w:rPr>
          <w:b/>
          <w:color w:val="231F20"/>
          <w:spacing w:val="-3"/>
        </w:rPr>
        <w:t xml:space="preserve">Credit </w:t>
      </w:r>
      <w:r>
        <w:rPr>
          <w:b/>
          <w:color w:val="231F20"/>
        </w:rPr>
        <w:t xml:space="preserve">and </w:t>
      </w:r>
      <w:r>
        <w:rPr>
          <w:b/>
          <w:color w:val="231F20"/>
          <w:spacing w:val="-3"/>
        </w:rPr>
        <w:t xml:space="preserve">claim </w:t>
      </w:r>
      <w:r>
        <w:rPr>
          <w:b/>
          <w:color w:val="231F20"/>
        </w:rPr>
        <w:t xml:space="preserve">it for </w:t>
      </w:r>
      <w:r>
        <w:rPr>
          <w:b/>
          <w:color w:val="231F20"/>
          <w:spacing w:val="-3"/>
        </w:rPr>
        <w:t xml:space="preserve">them </w:t>
      </w:r>
      <w:r>
        <w:rPr>
          <w:b/>
          <w:color w:val="231F20"/>
        </w:rPr>
        <w:t xml:space="preserve">if </w:t>
      </w:r>
      <w:r>
        <w:rPr>
          <w:b/>
          <w:color w:val="231F20"/>
          <w:spacing w:val="-3"/>
        </w:rPr>
        <w:t xml:space="preserve">they are </w:t>
      </w:r>
      <w:r>
        <w:rPr>
          <w:b/>
          <w:color w:val="231F20"/>
          <w:spacing w:val="-4"/>
        </w:rPr>
        <w:t xml:space="preserve">eligible. </w:t>
      </w:r>
      <w:r>
        <w:rPr>
          <w:b/>
          <w:color w:val="231F20"/>
          <w:spacing w:val="-3"/>
        </w:rPr>
        <w:t xml:space="preserve">Please read </w:t>
      </w:r>
      <w:r>
        <w:rPr>
          <w:b/>
          <w:color w:val="231F20"/>
        </w:rPr>
        <w:t xml:space="preserve">the </w:t>
      </w:r>
      <w:r>
        <w:rPr>
          <w:b/>
          <w:color w:val="231F20"/>
          <w:spacing w:val="-3"/>
        </w:rPr>
        <w:t xml:space="preserve">following carefully </w:t>
      </w:r>
      <w:r>
        <w:rPr>
          <w:b/>
          <w:color w:val="231F20"/>
        </w:rPr>
        <w:t xml:space="preserve">to </w:t>
      </w:r>
      <w:r>
        <w:rPr>
          <w:b/>
          <w:color w:val="231F20"/>
          <w:spacing w:val="-3"/>
        </w:rPr>
        <w:t xml:space="preserve">ensure </w:t>
      </w:r>
      <w:r>
        <w:rPr>
          <w:b/>
          <w:color w:val="231F20"/>
        </w:rPr>
        <w:t xml:space="preserve">the </w:t>
      </w:r>
      <w:r>
        <w:rPr>
          <w:b/>
          <w:color w:val="231F20"/>
          <w:spacing w:val="-3"/>
        </w:rPr>
        <w:t xml:space="preserve">family </w:t>
      </w:r>
      <w:r>
        <w:rPr>
          <w:b/>
          <w:color w:val="231F20"/>
          <w:spacing w:val="-4"/>
        </w:rPr>
        <w:t xml:space="preserve">receives </w:t>
      </w:r>
      <w:r>
        <w:rPr>
          <w:b/>
          <w:color w:val="231F20"/>
        </w:rPr>
        <w:t xml:space="preserve">the </w:t>
      </w:r>
      <w:r>
        <w:rPr>
          <w:b/>
          <w:color w:val="231F20"/>
          <w:spacing w:val="-3"/>
        </w:rPr>
        <w:t xml:space="preserve">correct </w:t>
      </w:r>
      <w:r>
        <w:rPr>
          <w:b/>
          <w:color w:val="231F20"/>
        </w:rPr>
        <w:t xml:space="preserve">tax </w:t>
      </w:r>
      <w:r>
        <w:rPr>
          <w:b/>
          <w:color w:val="231F20"/>
          <w:spacing w:val="-3"/>
        </w:rPr>
        <w:t>refund</w:t>
      </w:r>
      <w:r>
        <w:rPr>
          <w:color w:val="231F20"/>
          <w:spacing w:val="-3"/>
        </w:rPr>
        <w:t>.</w:t>
      </w:r>
    </w:p>
    <w:p w14:paraId="4B53264B" w14:textId="77777777" w:rsidR="007B263B" w:rsidRDefault="000B075A">
      <w:pPr>
        <w:pStyle w:val="Heading1"/>
        <w:spacing w:before="216"/>
      </w:pPr>
      <w:r>
        <w:rPr>
          <w:color w:val="37CF02"/>
        </w:rPr>
        <w:t>Make Sure the Family Claims the Tax Credit, If Eligible</w:t>
      </w:r>
    </w:p>
    <w:p w14:paraId="4FF0F472" w14:textId="77777777" w:rsidR="007B263B" w:rsidRDefault="000B075A">
      <w:pPr>
        <w:spacing w:before="18" w:line="194" w:lineRule="auto"/>
        <w:ind w:left="160" w:right="340"/>
        <w:rPr>
          <w:b/>
        </w:rPr>
      </w:pPr>
      <w:r>
        <w:rPr>
          <w:b/>
          <w:color w:val="231F20"/>
          <w:spacing w:val="-3"/>
        </w:rPr>
        <w:t xml:space="preserve">As </w:t>
      </w:r>
      <w:r>
        <w:rPr>
          <w:b/>
          <w:color w:val="231F20"/>
          <w:spacing w:val="-5"/>
        </w:rPr>
        <w:t xml:space="preserve">you </w:t>
      </w:r>
      <w:r>
        <w:rPr>
          <w:b/>
          <w:color w:val="231F20"/>
          <w:spacing w:val="-6"/>
        </w:rPr>
        <w:t xml:space="preserve">prepare </w:t>
      </w:r>
      <w:r>
        <w:rPr>
          <w:b/>
          <w:color w:val="231F20"/>
          <w:spacing w:val="-4"/>
        </w:rPr>
        <w:t xml:space="preserve">the </w:t>
      </w:r>
      <w:r>
        <w:rPr>
          <w:b/>
          <w:color w:val="231F20"/>
          <w:spacing w:val="-8"/>
        </w:rPr>
        <w:t xml:space="preserve">family’s </w:t>
      </w:r>
      <w:r>
        <w:rPr>
          <w:b/>
          <w:color w:val="231F20"/>
          <w:spacing w:val="-5"/>
        </w:rPr>
        <w:t xml:space="preserve">Minnesota </w:t>
      </w:r>
      <w:r>
        <w:rPr>
          <w:b/>
          <w:color w:val="231F20"/>
          <w:spacing w:val="-4"/>
        </w:rPr>
        <w:t xml:space="preserve">tax </w:t>
      </w:r>
      <w:r>
        <w:rPr>
          <w:b/>
          <w:color w:val="231F20"/>
          <w:spacing w:val="-5"/>
        </w:rPr>
        <w:t xml:space="preserve">return, please confirm </w:t>
      </w:r>
      <w:r>
        <w:rPr>
          <w:b/>
          <w:color w:val="231F20"/>
          <w:spacing w:val="-4"/>
        </w:rPr>
        <w:t xml:space="preserve">their </w:t>
      </w:r>
      <w:r>
        <w:rPr>
          <w:b/>
          <w:color w:val="231F20"/>
          <w:spacing w:val="-5"/>
        </w:rPr>
        <w:t xml:space="preserve">eligibility </w:t>
      </w:r>
      <w:r>
        <w:rPr>
          <w:b/>
          <w:color w:val="231F20"/>
          <w:spacing w:val="-4"/>
        </w:rPr>
        <w:t xml:space="preserve">for the </w:t>
      </w:r>
      <w:r>
        <w:rPr>
          <w:b/>
          <w:color w:val="231F20"/>
          <w:spacing w:val="-3"/>
        </w:rPr>
        <w:t xml:space="preserve">MN </w:t>
      </w:r>
      <w:r>
        <w:rPr>
          <w:b/>
          <w:color w:val="231F20"/>
          <w:spacing w:val="-4"/>
        </w:rPr>
        <w:t xml:space="preserve">K-12 </w:t>
      </w:r>
      <w:r>
        <w:rPr>
          <w:b/>
          <w:color w:val="231F20"/>
          <w:spacing w:val="-5"/>
        </w:rPr>
        <w:t xml:space="preserve">Education </w:t>
      </w:r>
      <w:r>
        <w:rPr>
          <w:b/>
          <w:color w:val="231F20"/>
          <w:spacing w:val="-11"/>
        </w:rPr>
        <w:t xml:space="preserve">Tax </w:t>
      </w:r>
      <w:r>
        <w:rPr>
          <w:b/>
          <w:color w:val="231F20"/>
          <w:spacing w:val="-5"/>
        </w:rPr>
        <w:t xml:space="preserve">Credit </w:t>
      </w:r>
      <w:r>
        <w:rPr>
          <w:b/>
          <w:color w:val="231F20"/>
          <w:spacing w:val="-4"/>
        </w:rPr>
        <w:t xml:space="preserve">and, </w:t>
      </w:r>
      <w:r>
        <w:rPr>
          <w:b/>
          <w:color w:val="231F20"/>
          <w:spacing w:val="-5"/>
        </w:rPr>
        <w:t xml:space="preserve">assuming they are </w:t>
      </w:r>
      <w:r>
        <w:rPr>
          <w:b/>
          <w:color w:val="231F20"/>
          <w:spacing w:val="-6"/>
        </w:rPr>
        <w:t xml:space="preserve">eligible, </w:t>
      </w:r>
      <w:r>
        <w:rPr>
          <w:b/>
          <w:color w:val="231F20"/>
          <w:spacing w:val="-4"/>
        </w:rPr>
        <w:t xml:space="preserve">file the </w:t>
      </w:r>
      <w:r>
        <w:rPr>
          <w:b/>
          <w:color w:val="231F20"/>
          <w:spacing w:val="-5"/>
        </w:rPr>
        <w:t xml:space="preserve">following </w:t>
      </w:r>
      <w:r>
        <w:rPr>
          <w:b/>
          <w:color w:val="231F20"/>
          <w:spacing w:val="-4"/>
        </w:rPr>
        <w:t xml:space="preserve">forms along with their </w:t>
      </w:r>
      <w:r>
        <w:rPr>
          <w:b/>
          <w:color w:val="231F20"/>
          <w:spacing w:val="-5"/>
        </w:rPr>
        <w:t xml:space="preserve">Minnesota </w:t>
      </w:r>
      <w:r>
        <w:rPr>
          <w:b/>
          <w:color w:val="231F20"/>
          <w:spacing w:val="-4"/>
        </w:rPr>
        <w:t xml:space="preserve">tax </w:t>
      </w:r>
      <w:r>
        <w:rPr>
          <w:b/>
          <w:color w:val="231F20"/>
          <w:spacing w:val="-5"/>
        </w:rPr>
        <w:t>return:</w:t>
      </w:r>
    </w:p>
    <w:p w14:paraId="69DE9426" w14:textId="77777777" w:rsidR="007B263B" w:rsidRDefault="000B075A">
      <w:pPr>
        <w:pStyle w:val="ListParagraph"/>
        <w:numPr>
          <w:ilvl w:val="0"/>
          <w:numId w:val="1"/>
        </w:numPr>
        <w:tabs>
          <w:tab w:val="left" w:pos="1087"/>
        </w:tabs>
        <w:ind w:hanging="206"/>
        <w:rPr>
          <w:b/>
        </w:rPr>
      </w:pPr>
      <w:r>
        <w:rPr>
          <w:b/>
          <w:color w:val="231F20"/>
        </w:rPr>
        <w:t>Minnesota Form</w:t>
      </w:r>
      <w:r>
        <w:rPr>
          <w:b/>
          <w:color w:val="231F20"/>
          <w:spacing w:val="-1"/>
        </w:rPr>
        <w:t xml:space="preserve"> </w:t>
      </w:r>
      <w:r>
        <w:rPr>
          <w:b/>
          <w:color w:val="231F20"/>
        </w:rPr>
        <w:t>M1ED</w:t>
      </w:r>
    </w:p>
    <w:p w14:paraId="1AE674BC" w14:textId="77777777" w:rsidR="007B263B" w:rsidRDefault="000B075A">
      <w:pPr>
        <w:pStyle w:val="ListParagraph"/>
        <w:numPr>
          <w:ilvl w:val="0"/>
          <w:numId w:val="1"/>
        </w:numPr>
        <w:tabs>
          <w:tab w:val="left" w:pos="1087"/>
        </w:tabs>
        <w:spacing w:line="295" w:lineRule="exact"/>
        <w:ind w:hanging="206"/>
        <w:rPr>
          <w:b/>
        </w:rPr>
      </w:pPr>
      <w:r>
        <w:rPr>
          <w:b/>
          <w:color w:val="231F20"/>
        </w:rPr>
        <w:t>Minnesota Form</w:t>
      </w:r>
      <w:r>
        <w:rPr>
          <w:b/>
          <w:color w:val="231F20"/>
          <w:spacing w:val="-1"/>
        </w:rPr>
        <w:t xml:space="preserve"> </w:t>
      </w:r>
      <w:r>
        <w:rPr>
          <w:b/>
          <w:color w:val="231F20"/>
          <w:spacing w:val="-3"/>
        </w:rPr>
        <w:t>M1REF.</w:t>
      </w:r>
    </w:p>
    <w:p w14:paraId="16191E9A" w14:textId="77777777" w:rsidR="007B263B" w:rsidRDefault="000B075A">
      <w:pPr>
        <w:pStyle w:val="BodyText"/>
        <w:spacing w:before="252" w:line="194" w:lineRule="auto"/>
      </w:pPr>
      <w:r>
        <w:rPr>
          <w:color w:val="231F20"/>
        </w:rPr>
        <w:t>We sent the family copies of the itemized receipts required to claim the Tax Credit (they’re on blue paper). The family should contact MAA if they need additional copies of any receipts.</w:t>
      </w:r>
    </w:p>
    <w:p w14:paraId="5CB7A64D" w14:textId="77777777" w:rsidR="007B263B" w:rsidRDefault="007B263B">
      <w:pPr>
        <w:pStyle w:val="BodyText"/>
        <w:spacing w:before="9"/>
        <w:ind w:left="0"/>
      </w:pPr>
      <w:bookmarkStart w:id="0" w:name="_GoBack"/>
      <w:bookmarkEnd w:id="0"/>
    </w:p>
    <w:p w14:paraId="0C73C632" w14:textId="77777777" w:rsidR="007B263B" w:rsidRDefault="000B075A">
      <w:pPr>
        <w:pStyle w:val="Heading1"/>
        <w:spacing w:before="1"/>
      </w:pPr>
      <w:r>
        <w:rPr>
          <w:color w:val="37CF02"/>
        </w:rPr>
        <w:t>How Minnesota Afterschool Advance Works</w:t>
      </w:r>
    </w:p>
    <w:p w14:paraId="5087270F" w14:textId="77777777" w:rsidR="007B263B" w:rsidRDefault="000B075A">
      <w:pPr>
        <w:pStyle w:val="BodyText"/>
        <w:spacing w:before="18" w:line="194" w:lineRule="auto"/>
        <w:ind w:right="217"/>
      </w:pPr>
      <w:r>
        <w:rPr>
          <w:color w:val="231F20"/>
        </w:rPr>
        <w:t xml:space="preserve">MAA uses the Minnesota Department of Revenue’s Credit Assignment Process (M.S. 290.0679) to loan the family the amount of the MN K-12 Education Tax Credit (M.S. 290.0674) they are eligible to claim for certain afterschool activities or computer hardware in exchange for an assignment of that portion of their tax refund. This is a no- interest, no-fee loan that is repaid automatically out of the family’s available tax refund, if any. You can learn more at </w:t>
      </w:r>
      <w:hyperlink r:id="rId7">
        <w:r>
          <w:rPr>
            <w:color w:val="7802CF"/>
          </w:rPr>
          <w:t>www.mnafterschool.org/how-it-works</w:t>
        </w:r>
        <w:r>
          <w:rPr>
            <w:color w:val="231F20"/>
          </w:rPr>
          <w:t>.</w:t>
        </w:r>
      </w:hyperlink>
    </w:p>
    <w:p w14:paraId="6BF23B72" w14:textId="77777777" w:rsidR="007B263B" w:rsidRDefault="000B075A">
      <w:pPr>
        <w:pStyle w:val="BodyText"/>
        <w:spacing w:before="265" w:line="194" w:lineRule="auto"/>
        <w:ind w:right="284"/>
      </w:pPr>
      <w:r>
        <w:rPr>
          <w:color w:val="231F20"/>
        </w:rPr>
        <w:t xml:space="preserve">As a result, it is critical that the family file the forms required to claim the MN K-12 Education </w:t>
      </w:r>
      <w:r>
        <w:rPr>
          <w:color w:val="231F20"/>
          <w:spacing w:val="-8"/>
        </w:rPr>
        <w:t xml:space="preserve">Tax </w:t>
      </w:r>
      <w:r>
        <w:rPr>
          <w:color w:val="231F20"/>
        </w:rPr>
        <w:t xml:space="preserve">Credit for </w:t>
      </w:r>
      <w:r>
        <w:rPr>
          <w:color w:val="231F20"/>
          <w:spacing w:val="-3"/>
        </w:rPr>
        <w:t>202</w:t>
      </w:r>
      <w:r w:rsidR="002742FC">
        <w:rPr>
          <w:color w:val="231F20"/>
          <w:spacing w:val="-3"/>
        </w:rPr>
        <w:t>2</w:t>
      </w:r>
      <w:r>
        <w:rPr>
          <w:color w:val="231F20"/>
          <w:spacing w:val="-3"/>
        </w:rPr>
        <w:t xml:space="preserve">, </w:t>
      </w:r>
      <w:r>
        <w:rPr>
          <w:color w:val="231F20"/>
        </w:rPr>
        <w:t xml:space="preserve">assuming they are eligible. This will ensure the loan is repaid with the </w:t>
      </w:r>
      <w:r>
        <w:rPr>
          <w:color w:val="231F20"/>
          <w:spacing w:val="-8"/>
        </w:rPr>
        <w:t xml:space="preserve">Tax </w:t>
      </w:r>
      <w:r>
        <w:rPr>
          <w:color w:val="231F20"/>
        </w:rPr>
        <w:t xml:space="preserve">Credit dollars as intended. Failing to do so may result in the loan being repaid out of another part of the </w:t>
      </w:r>
      <w:r>
        <w:rPr>
          <w:color w:val="231F20"/>
          <w:spacing w:val="-3"/>
        </w:rPr>
        <w:t xml:space="preserve">family’s </w:t>
      </w:r>
      <w:r>
        <w:rPr>
          <w:color w:val="231F20"/>
        </w:rPr>
        <w:t>refund (unfairly reducing the amount they receive back) or the loan not being repaid at all, preventing those dollars from being used again next year</w:t>
      </w:r>
      <w:r>
        <w:rPr>
          <w:color w:val="231F20"/>
          <w:spacing w:val="-40"/>
        </w:rPr>
        <w:t xml:space="preserve"> </w:t>
      </w:r>
      <w:r>
        <w:rPr>
          <w:color w:val="231F20"/>
        </w:rPr>
        <w:t>to aid the same family or another</w:t>
      </w:r>
      <w:r>
        <w:rPr>
          <w:color w:val="231F20"/>
          <w:spacing w:val="-1"/>
        </w:rPr>
        <w:t xml:space="preserve"> </w:t>
      </w:r>
      <w:r>
        <w:rPr>
          <w:color w:val="231F20"/>
        </w:rPr>
        <w:t>family.</w:t>
      </w:r>
    </w:p>
    <w:p w14:paraId="46DF6BD1" w14:textId="77777777" w:rsidR="007B263B" w:rsidRDefault="007B263B">
      <w:pPr>
        <w:pStyle w:val="BodyText"/>
        <w:spacing w:before="11"/>
        <w:ind w:left="0"/>
      </w:pPr>
    </w:p>
    <w:p w14:paraId="0437FDE2" w14:textId="77777777" w:rsidR="007B263B" w:rsidRDefault="000B075A">
      <w:pPr>
        <w:pStyle w:val="Heading1"/>
      </w:pPr>
      <w:r>
        <w:rPr>
          <w:color w:val="37CF02"/>
        </w:rPr>
        <w:t>Additional Resources on the Tax Credit and MAA</w:t>
      </w:r>
    </w:p>
    <w:p w14:paraId="7313691E" w14:textId="77777777" w:rsidR="007B263B" w:rsidRDefault="000B075A">
      <w:pPr>
        <w:pStyle w:val="BodyText"/>
        <w:spacing w:before="18" w:line="194" w:lineRule="auto"/>
      </w:pPr>
      <w:r>
        <w:rPr>
          <w:color w:val="231F20"/>
        </w:rPr>
        <w:t>Additional information on the Tax Credit and the associated assignment process is available on the Minnesota Department of Revenue website.</w:t>
      </w:r>
    </w:p>
    <w:p w14:paraId="4AB48F92" w14:textId="5F212EF0" w:rsidR="007B263B" w:rsidRDefault="00C30646" w:rsidP="00EA0A1C">
      <w:pPr>
        <w:pStyle w:val="BodyText"/>
        <w:spacing w:before="265" w:line="194" w:lineRule="auto"/>
        <w:rPr>
          <w:color w:val="231F20"/>
        </w:rPr>
      </w:pPr>
      <w:r w:rsidRPr="009E104C">
        <w:rPr>
          <w:b/>
          <w:color w:val="231F20"/>
          <w:highlight w:val="yellow"/>
        </w:rPr>
        <w:t xml:space="preserve">Do not ignore these instructions. Doing so will prevent the family from getting the correct refund and require the filing of an amended return to fix. If you are confused or have questions, </w:t>
      </w:r>
      <w:r w:rsidR="000B075A" w:rsidRPr="009E104C">
        <w:rPr>
          <w:b/>
          <w:color w:val="231F20"/>
          <w:highlight w:val="yellow"/>
        </w:rPr>
        <w:t>contact</w:t>
      </w:r>
      <w:r w:rsidR="00897AE2" w:rsidRPr="009E104C">
        <w:rPr>
          <w:b/>
          <w:color w:val="231F20"/>
          <w:highlight w:val="yellow"/>
        </w:rPr>
        <w:t xml:space="preserve"> </w:t>
      </w:r>
      <w:r w:rsidR="00EA0A1C" w:rsidRPr="009E104C">
        <w:rPr>
          <w:b/>
          <w:color w:val="231F20"/>
          <w:highlight w:val="yellow"/>
        </w:rPr>
        <w:t xml:space="preserve">the MAA Team at (612)-440-9342 or </w:t>
      </w:r>
      <w:hyperlink r:id="rId8" w:history="1">
        <w:r w:rsidR="00EA0A1C" w:rsidRPr="009E104C">
          <w:rPr>
            <w:rStyle w:val="Hyperlink"/>
            <w:b/>
            <w:highlight w:val="yellow"/>
          </w:rPr>
          <w:t>maa@youthprise.org</w:t>
        </w:r>
      </w:hyperlink>
      <w:r w:rsidR="00EA0A1C" w:rsidRPr="009E104C">
        <w:rPr>
          <w:color w:val="231F20"/>
          <w:highlight w:val="yellow"/>
        </w:rPr>
        <w:t>.</w:t>
      </w:r>
      <w:r w:rsidR="00EA0A1C">
        <w:rPr>
          <w:color w:val="231F20"/>
        </w:rPr>
        <w:t xml:space="preserve"> </w:t>
      </w:r>
      <w:r w:rsidR="00EA0A1C">
        <w:rPr>
          <w:color w:val="231F20"/>
        </w:rPr>
        <w:br/>
      </w:r>
      <w:r w:rsidR="0041261B">
        <w:t xml:space="preserve"> </w:t>
      </w:r>
    </w:p>
    <w:sectPr w:rsidR="007B263B">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enner*">
    <w:panose1 w:val="02000503000000000000"/>
    <w:charset w:val="00"/>
    <w:family w:val="auto"/>
    <w:pitch w:val="variable"/>
    <w:sig w:usb0="800000AF" w:usb1="0000005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nner* Thin">
    <w:panose1 w:val="02000203000000000000"/>
    <w:charset w:val="00"/>
    <w:family w:val="auto"/>
    <w:pitch w:val="variable"/>
    <w:sig w:usb0="800000AF" w:usb1="0000005B" w:usb2="0000001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75566"/>
    <w:multiLevelType w:val="hybridMultilevel"/>
    <w:tmpl w:val="CAA83AC4"/>
    <w:lvl w:ilvl="0" w:tplc="DF66DB7C">
      <w:numFmt w:val="bullet"/>
      <w:lvlText w:val="&gt;"/>
      <w:lvlJc w:val="left"/>
      <w:pPr>
        <w:ind w:left="1086" w:hanging="207"/>
      </w:pPr>
      <w:rPr>
        <w:rFonts w:ascii="Renner*" w:eastAsia="Renner*" w:hAnsi="Renner*" w:cs="Renner*" w:hint="default"/>
        <w:b/>
        <w:bCs/>
        <w:color w:val="37CF02"/>
        <w:spacing w:val="-7"/>
        <w:w w:val="100"/>
        <w:sz w:val="22"/>
        <w:szCs w:val="22"/>
      </w:rPr>
    </w:lvl>
    <w:lvl w:ilvl="1" w:tplc="B6BCE9D8">
      <w:numFmt w:val="bullet"/>
      <w:lvlText w:val="•"/>
      <w:lvlJc w:val="left"/>
      <w:pPr>
        <w:ind w:left="2072" w:hanging="207"/>
      </w:pPr>
      <w:rPr>
        <w:rFonts w:hint="default"/>
      </w:rPr>
    </w:lvl>
    <w:lvl w:ilvl="2" w:tplc="AA62E652">
      <w:numFmt w:val="bullet"/>
      <w:lvlText w:val="•"/>
      <w:lvlJc w:val="left"/>
      <w:pPr>
        <w:ind w:left="3064" w:hanging="207"/>
      </w:pPr>
      <w:rPr>
        <w:rFonts w:hint="default"/>
      </w:rPr>
    </w:lvl>
    <w:lvl w:ilvl="3" w:tplc="5756095C">
      <w:numFmt w:val="bullet"/>
      <w:lvlText w:val="•"/>
      <w:lvlJc w:val="left"/>
      <w:pPr>
        <w:ind w:left="4056" w:hanging="207"/>
      </w:pPr>
      <w:rPr>
        <w:rFonts w:hint="default"/>
      </w:rPr>
    </w:lvl>
    <w:lvl w:ilvl="4" w:tplc="573E3B22">
      <w:numFmt w:val="bullet"/>
      <w:lvlText w:val="•"/>
      <w:lvlJc w:val="left"/>
      <w:pPr>
        <w:ind w:left="5048" w:hanging="207"/>
      </w:pPr>
      <w:rPr>
        <w:rFonts w:hint="default"/>
      </w:rPr>
    </w:lvl>
    <w:lvl w:ilvl="5" w:tplc="E7343784">
      <w:numFmt w:val="bullet"/>
      <w:lvlText w:val="•"/>
      <w:lvlJc w:val="left"/>
      <w:pPr>
        <w:ind w:left="6040" w:hanging="207"/>
      </w:pPr>
      <w:rPr>
        <w:rFonts w:hint="default"/>
      </w:rPr>
    </w:lvl>
    <w:lvl w:ilvl="6" w:tplc="4B22B92E">
      <w:numFmt w:val="bullet"/>
      <w:lvlText w:val="•"/>
      <w:lvlJc w:val="left"/>
      <w:pPr>
        <w:ind w:left="7032" w:hanging="207"/>
      </w:pPr>
      <w:rPr>
        <w:rFonts w:hint="default"/>
      </w:rPr>
    </w:lvl>
    <w:lvl w:ilvl="7" w:tplc="8EE68A74">
      <w:numFmt w:val="bullet"/>
      <w:lvlText w:val="•"/>
      <w:lvlJc w:val="left"/>
      <w:pPr>
        <w:ind w:left="8024" w:hanging="207"/>
      </w:pPr>
      <w:rPr>
        <w:rFonts w:hint="default"/>
      </w:rPr>
    </w:lvl>
    <w:lvl w:ilvl="8" w:tplc="FC107782">
      <w:numFmt w:val="bullet"/>
      <w:lvlText w:val="•"/>
      <w:lvlJc w:val="left"/>
      <w:pPr>
        <w:ind w:left="9016" w:hanging="2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3B"/>
    <w:rsid w:val="000B075A"/>
    <w:rsid w:val="002742FC"/>
    <w:rsid w:val="0041261B"/>
    <w:rsid w:val="006A03A6"/>
    <w:rsid w:val="00723A5A"/>
    <w:rsid w:val="007B263B"/>
    <w:rsid w:val="0087767B"/>
    <w:rsid w:val="00897AE2"/>
    <w:rsid w:val="009E104C"/>
    <w:rsid w:val="00BC40D0"/>
    <w:rsid w:val="00C30646"/>
    <w:rsid w:val="00E67AA4"/>
    <w:rsid w:val="00EA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450B"/>
  <w15:docId w15:val="{622E64D5-B4A3-4761-AC8E-9612BC41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enner*" w:eastAsia="Renner*" w:hAnsi="Renner*" w:cs="Renner*"/>
    </w:rPr>
  </w:style>
  <w:style w:type="paragraph" w:styleId="Heading1">
    <w:name w:val="heading 1"/>
    <w:basedOn w:val="Normal"/>
    <w:uiPriority w:val="9"/>
    <w:qFormat/>
    <w:pPr>
      <w:spacing w:line="295" w:lineRule="exact"/>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pPr>
      <w:spacing w:line="246" w:lineRule="exact"/>
      <w:ind w:left="1086" w:hanging="20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7AE2"/>
    <w:rPr>
      <w:color w:val="0000FF" w:themeColor="hyperlink"/>
      <w:u w:val="single"/>
    </w:rPr>
  </w:style>
  <w:style w:type="character" w:customStyle="1" w:styleId="UnresolvedMention1">
    <w:name w:val="Unresolved Mention1"/>
    <w:basedOn w:val="DefaultParagraphFont"/>
    <w:uiPriority w:val="99"/>
    <w:semiHidden/>
    <w:unhideWhenUsed/>
    <w:rsid w:val="00897AE2"/>
    <w:rPr>
      <w:color w:val="605E5C"/>
      <w:shd w:val="clear" w:color="auto" w:fill="E1DFDD"/>
    </w:rPr>
  </w:style>
  <w:style w:type="paragraph" w:styleId="BalloonText">
    <w:name w:val="Balloon Text"/>
    <w:basedOn w:val="Normal"/>
    <w:link w:val="BalloonTextChar"/>
    <w:uiPriority w:val="99"/>
    <w:semiHidden/>
    <w:unhideWhenUsed/>
    <w:rsid w:val="00EA0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A1C"/>
    <w:rPr>
      <w:rFonts w:ascii="Segoe UI" w:eastAsia="Renner*" w:hAnsi="Segoe UI" w:cs="Segoe UI"/>
      <w:sz w:val="18"/>
      <w:szCs w:val="18"/>
    </w:rPr>
  </w:style>
  <w:style w:type="paragraph" w:styleId="Revision">
    <w:name w:val="Revision"/>
    <w:hidden/>
    <w:uiPriority w:val="99"/>
    <w:semiHidden/>
    <w:rsid w:val="00EA0A1C"/>
    <w:pPr>
      <w:widowControl/>
      <w:autoSpaceDE/>
      <w:autoSpaceDN/>
    </w:pPr>
    <w:rPr>
      <w:rFonts w:ascii="Renner*" w:eastAsia="Renner*" w:hAnsi="Renner*" w:cs="Renner*"/>
    </w:rPr>
  </w:style>
  <w:style w:type="character" w:styleId="CommentReference">
    <w:name w:val="annotation reference"/>
    <w:basedOn w:val="DefaultParagraphFont"/>
    <w:uiPriority w:val="99"/>
    <w:semiHidden/>
    <w:unhideWhenUsed/>
    <w:rsid w:val="006A03A6"/>
    <w:rPr>
      <w:sz w:val="16"/>
      <w:szCs w:val="16"/>
    </w:rPr>
  </w:style>
  <w:style w:type="paragraph" w:styleId="CommentText">
    <w:name w:val="annotation text"/>
    <w:basedOn w:val="Normal"/>
    <w:link w:val="CommentTextChar"/>
    <w:uiPriority w:val="99"/>
    <w:semiHidden/>
    <w:unhideWhenUsed/>
    <w:rsid w:val="006A03A6"/>
    <w:rPr>
      <w:sz w:val="20"/>
      <w:szCs w:val="20"/>
    </w:rPr>
  </w:style>
  <w:style w:type="character" w:customStyle="1" w:styleId="CommentTextChar">
    <w:name w:val="Comment Text Char"/>
    <w:basedOn w:val="DefaultParagraphFont"/>
    <w:link w:val="CommentText"/>
    <w:uiPriority w:val="99"/>
    <w:semiHidden/>
    <w:rsid w:val="006A03A6"/>
    <w:rPr>
      <w:rFonts w:ascii="Renner*" w:eastAsia="Renner*" w:hAnsi="Renner*" w:cs="Renner*"/>
      <w:sz w:val="20"/>
      <w:szCs w:val="20"/>
    </w:rPr>
  </w:style>
  <w:style w:type="paragraph" w:styleId="CommentSubject">
    <w:name w:val="annotation subject"/>
    <w:basedOn w:val="CommentText"/>
    <w:next w:val="CommentText"/>
    <w:link w:val="CommentSubjectChar"/>
    <w:uiPriority w:val="99"/>
    <w:semiHidden/>
    <w:unhideWhenUsed/>
    <w:rsid w:val="006A03A6"/>
    <w:rPr>
      <w:b/>
      <w:bCs/>
    </w:rPr>
  </w:style>
  <w:style w:type="character" w:customStyle="1" w:styleId="CommentSubjectChar">
    <w:name w:val="Comment Subject Char"/>
    <w:basedOn w:val="CommentTextChar"/>
    <w:link w:val="CommentSubject"/>
    <w:uiPriority w:val="99"/>
    <w:semiHidden/>
    <w:rsid w:val="006A03A6"/>
    <w:rPr>
      <w:rFonts w:ascii="Renner*" w:eastAsia="Renner*" w:hAnsi="Renner*" w:cs="Renn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a@youthprise.org" TargetMode="External"/><Relationship Id="rId3" Type="http://schemas.openxmlformats.org/officeDocument/2006/relationships/styles" Target="styles.xml"/><Relationship Id="rId7" Type="http://schemas.openxmlformats.org/officeDocument/2006/relationships/hyperlink" Target="http://www.mnafterschool.org/how-it-wo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254D-0202-49F2-8304-ABA075F7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 Navigator 01</dc:creator>
  <cp:lastModifiedBy>Erin Martin</cp:lastModifiedBy>
  <cp:revision>10</cp:revision>
  <dcterms:created xsi:type="dcterms:W3CDTF">2021-11-03T00:14:00Z</dcterms:created>
  <dcterms:modified xsi:type="dcterms:W3CDTF">2022-12-02T18:56:00Z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CS4 (6.0)</vt:lpwstr>
  </property>
  <property fmtid="{D5CDD505-2E9C-101B-9397-08002B2CF9AE}" pid="4" name="LastSaved">
    <vt:filetime>2020-11-20T00:00:00Z</vt:filetime>
  </property>
</Properties>
</file>